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bCs/>
          <w:sz w:val="44"/>
          <w:szCs w:val="44"/>
        </w:rPr>
        <w:t>河北省省级产业技术研究院评估指标及评估要点</w:t>
      </w:r>
    </w:p>
    <w:bookmarkEnd w:id="0"/>
    <w:p>
      <w:pPr>
        <w:spacing w:line="5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2"/>
        <w:tblW w:w="14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213"/>
        <w:gridCol w:w="372"/>
        <w:gridCol w:w="3875"/>
        <w:gridCol w:w="6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  <w:jc w:val="center"/>
        </w:trPr>
        <w:tc>
          <w:tcPr>
            <w:tcW w:w="11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一级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指标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"/>
                <w:b/>
              </w:rPr>
            </w:pPr>
            <w:r>
              <w:rPr>
                <w:rFonts w:hint="eastAsia" w:ascii="仿宋_GB2312" w:hAnsi="仿宋" w:eastAsia="仿宋_GB2312" w:cs="仿宋"/>
                <w:b/>
              </w:rPr>
              <w:t>二级指标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三级指标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评估要点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组织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管理（15分）</w:t>
            </w: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资源整合和协同共建(5分)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整合优势共建单位（个）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整合行业内龙头企业、高校、科研院所及省级以上研发平台的优势创新资源，制定了协同共建的章程或协议，各单位分工科学、明确。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整合省级以上研发平台（个）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组织架构与管理运行(5分)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召开理事会（管理委员会）、专家指导委员会会议（次）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组织架构符合研究院功能定位及发展要求，充分发挥理事会、管理委员会、专家指导委员会的作用；实行理事会领导下的院长负责制；研究院内部机构健全，职责明确，并有效开展工作。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设立内部机构（个）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制度建设(5分)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制定管理制度（项）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建立健全人员聘用与考核奖惩、研发项目、仪器设备、知识产权、人才引进培养、对外服务、经费使用等管理制度，人财物相对独立，研究院规范、高效运行。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研发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条件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（20分）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办公科研用房(4分)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办公研发用房面积（平方米）；其中：新增（平方米）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拥有固定的办公、科研用房，设施条件不断完善，充分满足研发、办公、技术交流、人才培训等需要。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仪器设备(4分)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仪器设备（台/套）；其中新增（台/套）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科研仪器设备配备不断加强，功能先进完善，维护运行良好，充分满足研发、试验、分析检测等需要。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仪器设备原值总值（万元）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中试基地与分析检测(4分)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分析检测机构（个)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建立中间试验基地，自主或联合共建分析检测机构，为研究院研发和成果转化提供支持，面向社会开放服务。</w:t>
            </w:r>
          </w:p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中试生产线（基地）（个）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人才及团队(4分)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引进高层次创新人才（个）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注重人才引进培养，拥有高层次创新人才、高级职称人员数量逐步增加，技术带头人技术水平不断提升，人员的职称、学位、年龄等结构日趋合理。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具有高级职称人员（个）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研发人员占总人数的比例（%）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经费投入(4分)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建设总投资（万元）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依托单位、共建单位及当地政府不断加大投入，研究院筹集的科技活动经费大幅增加，独立核算，财务管理规范，为研究院建设运行提供了支持和保障。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其中         </w:t>
            </w:r>
          </w:p>
        </w:tc>
        <w:tc>
          <w:tcPr>
            <w:tcW w:w="3875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依托单位投资（万元） 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875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共建单位投资（万元）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875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各级政府投资（万元）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科技活动经费筹集额（万元）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R&amp;D经费内部支出（万元）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研发产出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（30分）</w:t>
            </w: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组织实施研发项目(6分)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承担重大科研项目数（项）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设立自主研发计划课题，组织依托单位和共建单位申请承担重大研发项目，积极开展自主创新、集成创新、引进消化吸收再创新，研发实力和科技成果水平不断提升。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设立自主研发计划课题（项）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新技术新工艺新产品(6分)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引进消化吸收关键技术（项）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突破产业发展的关键共性技术瓶颈，研发的新技术、新工艺、新产品数量及水平大幅提高。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研发新技术新工艺新产品（项）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自主知识产权(6分)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获得自主知识产权（项）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获得权利人为依托单位固定人员的知识产权和购买、受赠等从外部获得的知识产权数量，包括：申请或获得的发明专利（国防专利）、实用新型专利、外观设计专利、国际专利、计算机软件著作权、动植物新品种、新（农）药、专有技术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标准与工法(6分)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制定技术标准、工法（项）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主持或参与制定、修订国家、行业（地方）标准、企业标准以及国家级、省部级工法等。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3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奖励(6分)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获得奖励（项）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获得科学技术奖励级别、等次及研究院人员对获奖成果的贡献。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产业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贡献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与影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响力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（25分）</w:t>
            </w:r>
          </w:p>
        </w:tc>
        <w:tc>
          <w:tcPr>
            <w:tcW w:w="2213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科技成果转化(5分)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依托单位研发新技术新工艺新产品取得经济效益（万元）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通过专利实施、转化推广开发的新技术、新工艺、新产品取得明显的经济收益和社会效益。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其他单位转化应用技术新工艺取得经济效益（万元）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对外服务(5分)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对外服务（项）；对外有偿服务合同额（万元）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有效开展对外服务包括科技咨询、技术开发、技术转让、技术服务、技术培训、技术承包、技术中介、技术入股等项数及合同金额，技术培训次数和人数等。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技术培训（次）；培养专业技术人员（人次）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技术交流(5分)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举办或承办技术交流会议（次）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主办承办学术报告会与专题讲座，学术、技术交流会，成果推广会等规模和效果。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开放共享(5分)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设置开放课题（项）</w:t>
            </w:r>
          </w:p>
        </w:tc>
        <w:tc>
          <w:tcPr>
            <w:tcW w:w="6807" w:type="dxa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3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设置开放课题数量、对外开放仪器设备和中试生产线次数，建立产业技术创新联盟、院士工作站、众创空间等研发平台或机构、以及博士后（工作）流动站、大学生实习基地、科普基地等情况。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对外开放仪器设备和中试生产线（次）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建立研发机构和人才培养机构（个）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行业影响(5分)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在学术、技术、经济等组织任职（人次）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研究院依托单位和固定人员在省级以上学术、技术、经济等组织的影响力及任职情况。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机制创新与可持续发展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（10分）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机制创新(5分)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建立法人管理制度或创办法人企业（个）</w:t>
            </w: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以研究院为主体，建立法人管理制度或创办自主经营、独立核算，产学研协同创新的独立法人组织，探索建立投资主体多元化、运行机制市场化、管理制度现代化、具有可持续发展能力的新型研发机构等情况。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后三年建设规划与任务目标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(5分)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807" w:type="dxa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制定今后三年建设发展规划，组织管理创新、研发条件建设、技术研发与重大科技成果转化、人才队伍建设等方面的任务目标明确，工作计划具体，保障措施可行。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03CF"/>
    <w:rsid w:val="5876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2020-05-29T03:40:00Z</dcterms:created>
  <dc:creator>韩彩霄</dc:creator>
  <cp:lastModifiedBy>韩彩霄</cp:lastModifiedBy>
  <dcterms:modified xsi:type="dcterms:W3CDTF">2020-05-29T03:41:29Z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